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80" w:lineRule="exact"/>
        <w:jc w:val="center"/>
        <w:rPr>
          <w:rFonts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/>
          <w:color w:val="000000" w:themeColor="text1"/>
          <w:sz w:val="48"/>
          <w:szCs w:val="48"/>
          <w14:textFill>
            <w14:solidFill>
              <w14:schemeClr w14:val="tx1"/>
            </w14:solidFill>
          </w14:textFill>
        </w:rPr>
        <w:t>实践活动方案（一）</w:t>
      </w:r>
    </w:p>
    <w:p>
      <w:pPr>
        <w:spacing w:line="440" w:lineRule="exact"/>
        <w:jc w:val="lef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【实践主题】</w:t>
      </w:r>
    </w:p>
    <w:p>
      <w:pPr>
        <w:spacing w:line="440" w:lineRule="exact"/>
        <w:ind w:firstLine="700" w:firstLineChars="250"/>
        <w:jc w:val="left"/>
        <w:rPr>
          <w:rFonts w:hint="eastAsia" w:asciiTheme="minorEastAsia" w:hAnsiTheme="minorEastAsia"/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  <w:lang w:eastAsia="zh-CN"/>
        </w:rPr>
        <w:t>“</w:t>
      </w:r>
      <w:r>
        <w:rPr>
          <w:rFonts w:hint="eastAsia"/>
          <w:color w:val="000000"/>
          <w:sz w:val="28"/>
          <w:szCs w:val="28"/>
          <w:lang w:eastAsia="zh-CN"/>
        </w:rPr>
        <w:t>开辟马克思主义中国化时代化新境界”，做新时代“四有”青年。</w:t>
      </w:r>
    </w:p>
    <w:p>
      <w:pPr>
        <w:spacing w:line="440" w:lineRule="exact"/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【活动目标】</w:t>
      </w:r>
    </w:p>
    <w:p>
      <w:pPr>
        <w:spacing w:line="440" w:lineRule="exact"/>
        <w:ind w:firstLine="700" w:firstLineChars="250"/>
        <w:jc w:val="left"/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</w:t>
      </w:r>
      <w:r>
        <w:rPr>
          <w:rFonts w:hint="eastAsia"/>
          <w:color w:val="000000"/>
          <w:sz w:val="28"/>
          <w:szCs w:val="28"/>
          <w:lang w:eastAsia="zh-CN"/>
        </w:rPr>
        <w:t>马克思主义中国化时代化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为依据，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从爱国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、责任、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肩负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使命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主题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出发，深入贯彻党的精神，高举中国特色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社会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主义伟大旗帜，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以中国式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现代化全面推进中华民族伟大复兴</w:t>
      </w:r>
      <w:r>
        <w:rPr>
          <w:rFonts w:hint="eastAsia"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</w:t>
      </w:r>
      <w:r>
        <w:rPr>
          <w:rFonts w:cs="Arial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马克思主义理论不是教条而是行动指南，必须随着实践发展而发展。我们党的历史，就是一部不断推进理论创新、进行理论创造的历史。实践告诉我们，中国共产党为什么能，中国特色社会主义为什么好，归根到底是马克思主义行，是中国化时代化的马克思主义行。拥有马克思主义科学理论指导是我们党坚定信仰信念、把握历史主动的根本所在。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【实践活动时间】</w:t>
      </w:r>
    </w:p>
    <w:p>
      <w:pPr>
        <w:spacing w:line="440" w:lineRule="exact"/>
        <w:ind w:firstLine="840" w:firstLineChars="3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202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【实践步骤】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1.教师在理论课上布置具体任务，要求学生以小组为单位完成实践（一）的作业。</w:t>
      </w:r>
    </w:p>
    <w:p>
      <w:pPr>
        <w:spacing w:line="440" w:lineRule="exact"/>
        <w:ind w:firstLine="700" w:firstLineChars="250"/>
        <w:jc w:val="left"/>
        <w:rPr>
          <w:rFonts w:hint="eastAsia" w:asciiTheme="minorEastAsia" w:hAnsiTheme="minorEastAsia" w:eastAsiaTheme="minorEastAsia"/>
          <w:bCs/>
          <w:sz w:val="28"/>
          <w:szCs w:val="28"/>
          <w:lang w:val="en-US" w:eastAsia="zh-CN"/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2.实践的具体内容：“求木之长者，必固其根本；欲流之远者，必浚其泉源。”实践启示我们，只有把马克思主义基本原理同中国具体实际相结合、同中华优秀传统文化相结合，坚持运用辩证唯物主义和历史唯物主义，才能正确回答时代和实践提出的重大问题，才能始终保持马克思主义的蓬勃生机和旺盛活力。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特开展</w:t>
      </w:r>
      <w:r>
        <w:rPr>
          <w:rFonts w:hint="eastAsia" w:asciiTheme="minorEastAsia" w:hAnsiTheme="minorEastAsia"/>
          <w:bCs/>
          <w:sz w:val="28"/>
          <w:szCs w:val="28"/>
          <w:lang w:eastAsia="zh-CN"/>
        </w:rPr>
        <w:t>“</w:t>
      </w:r>
      <w:r>
        <w:rPr>
          <w:rFonts w:hint="eastAsia"/>
          <w:color w:val="000000"/>
          <w:sz w:val="28"/>
          <w:szCs w:val="28"/>
          <w:lang w:eastAsia="zh-CN"/>
        </w:rPr>
        <w:t>开辟马克思主义中国化时代化新境界”，做新时代“四有”青年的活动。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3.实践的具体形式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①征文+图片形式。（题目自拟，体裁不限，字数800字以上，要求原创，文稿用Word文件排版，标题：小二号宋体，正文：小四宋体，行距1.5倍。图片既可以是史料中的图片，也可以是小组实践中的图片。备注：团队成员信息表+分工情况说明）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②漫画+主题说明形式。（漫画要求主题鲜明，手绘漫画，漫画需四格漫画：通过四个画面风格来完成一个小故事或者一个创意的表现形式，漫画要求用4张A4尺寸纸张创作作品，画稿四周留有空白的地方，标清楚页码，画面要清晰，主题说明内容另附一张A4纸打印版写清楚创作主题介绍。备注：团队成员信息表+分工情况说明）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③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微视频形式。（微视频包括剧情类和综合类，作品必须为MP4格式或者MOV格式原始作品，不允许下载网络作品中的任何片段，团队成员都要参加，都在在视频内出现，横屏拍摄，分辨率不小于1920px×1080px，画面清晰，声音清楚，标注字幕，制作片头和片尾，作品时长在7</w:t>
      </w:r>
      <w: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10分钟左右。备注：团队成员信息表+分工情况说明+视频主题介绍内容）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5.小组成员分组情况具体如下：征文类的以1--3人为一组；漫画类的4--6人为一组；视频类的6--8人以内一组。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7.团队小组整体打分，分工协作，认真、按时提交作业。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8.在2023年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12</w:t>
      </w: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1日前，将作业交至各自所带教师的办公室，并且附带打印一份班级小组分类表，【备注：小组分类表中小组成员学号要求从小到大排序】，小组分类表内容包含第几组，小组成员的姓名和学号，并把作业按照小组顺序排列好。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【实践责任部门】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马克思主义学院及其相关院系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【实践成果评价】</w:t>
      </w:r>
    </w:p>
    <w:p>
      <w:pPr>
        <w:spacing w:line="440" w:lineRule="exact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     任课教师统一以小组打分，优秀的作业分享至学院马克思主义学院网站。</w:t>
      </w: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firstLine="560" w:firstLineChars="200"/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p>
      <w:pPr>
        <w:spacing w:line="460" w:lineRule="exact"/>
        <w:ind w:firstLine="4060" w:firstLineChars="1450"/>
        <w:rPr>
          <w:bCs/>
          <w:sz w:val="28"/>
          <w:szCs w:val="28"/>
        </w:rPr>
      </w:pPr>
    </w:p>
    <w:p>
      <w:pPr>
        <w:spacing w:line="460" w:lineRule="exact"/>
        <w:ind w:firstLine="1680" w:firstLineChars="600"/>
        <w:jc w:val="right"/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>马克思主义学院形势与政策教研室</w:t>
      </w:r>
    </w:p>
    <w:p>
      <w:pPr>
        <w:spacing w:line="460" w:lineRule="exact"/>
        <w:ind w:right="980" w:firstLine="3500" w:firstLineChars="1250"/>
        <w:jc w:val="right"/>
        <w:rPr>
          <w:bCs/>
          <w:sz w:val="28"/>
          <w:szCs w:val="28"/>
        </w:rPr>
      </w:pPr>
      <w:r>
        <w:rPr>
          <w:rFonts w:hint="eastAsia" w:asciiTheme="minorEastAsia" w:hAnsiTheme="minorEastAsia"/>
          <w:bCs/>
          <w:sz w:val="28"/>
          <w:szCs w:val="28"/>
        </w:rPr>
        <w:t>202</w:t>
      </w:r>
      <w:r>
        <w:rPr>
          <w:rFonts w:asciiTheme="minorEastAsia" w:hAnsiTheme="minorEastAsia"/>
          <w:bCs/>
          <w:sz w:val="28"/>
          <w:szCs w:val="28"/>
        </w:rPr>
        <w:t>3</w:t>
      </w:r>
      <w:r>
        <w:rPr>
          <w:rFonts w:hint="eastAsia" w:asciiTheme="minorEastAsia" w:hAnsiTheme="minorEastAsia"/>
          <w:bCs/>
          <w:sz w:val="28"/>
          <w:szCs w:val="28"/>
        </w:rPr>
        <w:t>年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9</w:t>
      </w:r>
      <w:r>
        <w:rPr>
          <w:rFonts w:hint="eastAsia" w:asciiTheme="minorEastAsia" w:hAnsiTheme="minorEastAsia"/>
          <w:bCs/>
          <w:sz w:val="28"/>
          <w:szCs w:val="28"/>
        </w:rPr>
        <w:t>月</w:t>
      </w:r>
      <w:r>
        <w:rPr>
          <w:rFonts w:hint="eastAsia" w:asciiTheme="minorEastAsia" w:hAnsiTheme="minorEastAsia"/>
          <w:bCs/>
          <w:sz w:val="28"/>
          <w:szCs w:val="28"/>
          <w:lang w:val="en-US" w:eastAsia="zh-CN"/>
        </w:rPr>
        <w:t>18</w:t>
      </w:r>
      <w:bookmarkStart w:id="0" w:name="_GoBack"/>
      <w:bookmarkEnd w:id="0"/>
      <w:r>
        <w:rPr>
          <w:rFonts w:hint="eastAsia" w:asciiTheme="minorEastAsia" w:hAnsiTheme="minorEastAsia"/>
          <w:bCs/>
          <w:sz w:val="28"/>
          <w:szCs w:val="28"/>
        </w:rPr>
        <w:t>日</w:t>
      </w:r>
    </w:p>
    <w:p>
      <w:pPr>
        <w:rPr>
          <w:rFonts w:asciiTheme="minorEastAsia" w:hAnsiTheme="minorEastAsia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872760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